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77" w:rsidRDefault="00D81477" w:rsidP="00D81477">
      <w:pPr>
        <w:pageBreakBefore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附件4：</w:t>
      </w:r>
    </w:p>
    <w:p w:rsidR="00D81477" w:rsidRDefault="00D81477" w:rsidP="00D81477">
      <w:pPr>
        <w:jc w:val="center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四川农业大学宣传品进校告知书</w:t>
      </w:r>
    </w:p>
    <w:p w:rsidR="00D81477" w:rsidRDefault="00D81477" w:rsidP="00D81477">
      <w:pPr>
        <w:spacing w:line="300" w:lineRule="auto"/>
        <w:ind w:firstLineChars="200" w:firstLine="420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为保持校园整洁，营造良好校园文化氛围，特对校外单位进校宣传做如下</w:t>
      </w:r>
      <w:r>
        <w:rPr>
          <w:rFonts w:ascii="黑体" w:eastAsia="黑体" w:hAnsi="黑体" w:hint="eastAsia"/>
          <w:szCs w:val="21"/>
        </w:rPr>
        <w:t>规范</w:t>
      </w:r>
      <w:r>
        <w:rPr>
          <w:rFonts w:ascii="仿宋" w:eastAsia="仿宋" w:hAnsi="仿宋" w:hint="eastAsia"/>
          <w:szCs w:val="21"/>
        </w:rPr>
        <w:t>：</w:t>
      </w:r>
    </w:p>
    <w:p w:rsidR="00D81477" w:rsidRDefault="00D81477" w:rsidP="00D81477">
      <w:pPr>
        <w:pStyle w:val="1"/>
        <w:numPr>
          <w:ilvl w:val="0"/>
          <w:numId w:val="1"/>
        </w:numPr>
        <w:spacing w:line="300" w:lineRule="auto"/>
        <w:ind w:left="0" w:firstLine="420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进校宣传品杜绝虚假、不实内容，</w:t>
      </w:r>
      <w:r>
        <w:rPr>
          <w:rFonts w:ascii="仿宋" w:eastAsia="仿宋" w:hAnsi="仿宋" w:hint="eastAsia"/>
          <w:b/>
          <w:szCs w:val="21"/>
        </w:rPr>
        <w:t>严禁低俗、欺诈、违法内容</w:t>
      </w:r>
      <w:r>
        <w:rPr>
          <w:rFonts w:ascii="仿宋" w:eastAsia="仿宋" w:hAnsi="仿宋" w:hint="eastAsia"/>
          <w:szCs w:val="21"/>
        </w:rPr>
        <w:t>。一经发现，即永久取消入校宣传资格；其宣传品所载明的所有单位（机构）、所有联系人、所有联系方式全部列入“黑名单”，其机构、人员、联系方式不得在学校三个校区再出现。</w:t>
      </w:r>
    </w:p>
    <w:p w:rsidR="00D81477" w:rsidRDefault="00D81477" w:rsidP="00D81477">
      <w:pPr>
        <w:pStyle w:val="1"/>
        <w:numPr>
          <w:ilvl w:val="0"/>
          <w:numId w:val="1"/>
        </w:numPr>
        <w:spacing w:line="300" w:lineRule="auto"/>
        <w:ind w:left="0" w:firstLine="420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宣传品的形式只能是张贴海报，不允许摆放展板、帐篷驻点宣传、悬挂横幅。</w:t>
      </w:r>
    </w:p>
    <w:p w:rsidR="00D81477" w:rsidRDefault="00D81477" w:rsidP="00D81477">
      <w:pPr>
        <w:pStyle w:val="1"/>
        <w:numPr>
          <w:ilvl w:val="0"/>
          <w:numId w:val="1"/>
        </w:numPr>
        <w:spacing w:line="300" w:lineRule="auto"/>
        <w:ind w:left="0" w:firstLine="420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进校宣传品张贴必须</w:t>
      </w:r>
      <w:r>
        <w:rPr>
          <w:rFonts w:ascii="仿宋" w:eastAsia="仿宋" w:hAnsi="仿宋" w:hint="eastAsia"/>
          <w:b/>
          <w:szCs w:val="21"/>
        </w:rPr>
        <w:t>符合学校规定</w:t>
      </w:r>
      <w:r>
        <w:rPr>
          <w:rFonts w:ascii="仿宋" w:eastAsia="仿宋" w:hAnsi="仿宋" w:hint="eastAsia"/>
          <w:szCs w:val="21"/>
        </w:rPr>
        <w:t>。校外单位宣传品只能在宣传栏公共区域</w:t>
      </w:r>
      <w:r>
        <w:rPr>
          <w:rFonts w:ascii="仿宋" w:eastAsia="仿宋" w:hAnsi="仿宋" w:hint="eastAsia"/>
          <w:b/>
          <w:szCs w:val="21"/>
        </w:rPr>
        <w:t>边框线内</w:t>
      </w:r>
      <w:r>
        <w:rPr>
          <w:rFonts w:ascii="仿宋" w:eastAsia="仿宋" w:hAnsi="仿宋" w:hint="eastAsia"/>
          <w:szCs w:val="21"/>
        </w:rPr>
        <w:t>张贴，</w:t>
      </w:r>
      <w:r>
        <w:rPr>
          <w:rFonts w:ascii="黑体" w:eastAsia="黑体" w:hAnsi="黑体" w:hint="eastAsia"/>
          <w:szCs w:val="21"/>
        </w:rPr>
        <w:t>严禁</w:t>
      </w:r>
      <w:r>
        <w:rPr>
          <w:rFonts w:ascii="仿宋" w:eastAsia="仿宋" w:hAnsi="仿宋" w:hint="eastAsia"/>
          <w:szCs w:val="21"/>
        </w:rPr>
        <w:t>在建筑物墙面、行道树、路灯柱、电话亭等设施和建筑上张贴各种印刷品。如要使用各中层单位的宣传栏请与各中层单位自行协商，但也要符合下述第四条的要求。公共宣传栏位置为：雅安校区6号区域（桂馨路上，第四、五办公楼外）、8号区域（新区教工宿舍外，合金报栏之间间隔）、9号区域（新区小吃街外合金报栏之间间隔）（详见雅安校区宣传栏位置示意图）；成都校区食堂前标识为“成都校区”宣传栏;都江堰校区东、西区张贴栏指定区域。</w:t>
      </w:r>
    </w:p>
    <w:p w:rsidR="00D81477" w:rsidRDefault="00D81477" w:rsidP="00D81477">
      <w:pPr>
        <w:pStyle w:val="1"/>
        <w:numPr>
          <w:ilvl w:val="0"/>
          <w:numId w:val="1"/>
        </w:numPr>
        <w:spacing w:line="300" w:lineRule="auto"/>
        <w:ind w:left="0" w:firstLine="420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宣传品张贴要严格按照要求，填好、贴上《张贴许可证》后方可贴出。宣传期满后24小时内要及时拆除。在同一区域，同一事项宣传品最多可张贴一份，不能霸占宣传栏。</w:t>
      </w:r>
    </w:p>
    <w:p w:rsidR="00D81477" w:rsidRDefault="00D81477" w:rsidP="00D81477">
      <w:pPr>
        <w:pStyle w:val="1"/>
        <w:numPr>
          <w:ilvl w:val="0"/>
          <w:numId w:val="1"/>
        </w:numPr>
        <w:spacing w:line="300" w:lineRule="auto"/>
        <w:ind w:left="0" w:firstLine="420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校外单位可向有合作关系的校内中层单位申请宣传品《张贴许可证》、《进校告知书》。如：与考研、考公务员、英语过级辅导等教学相关的宣传品和宣传活动向教务处申请，与研究生招生相关的宣传向研究生院申请，与计算机过级辅导相关的宣传向远程与继续教育学院申请等。</w:t>
      </w:r>
    </w:p>
    <w:p w:rsidR="00D81477" w:rsidRDefault="00D81477" w:rsidP="00D81477">
      <w:pPr>
        <w:pStyle w:val="1"/>
        <w:numPr>
          <w:ilvl w:val="0"/>
          <w:numId w:val="1"/>
        </w:numPr>
        <w:spacing w:line="360" w:lineRule="auto"/>
        <w:ind w:left="0" w:firstLine="420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学校</w:t>
      </w:r>
      <w:r>
        <w:rPr>
          <w:rFonts w:ascii="黑体" w:eastAsia="黑体" w:hAnsi="黑体" w:hint="eastAsia"/>
          <w:szCs w:val="21"/>
        </w:rPr>
        <w:t>对校外违规单位（机构）、人员、联系方式实行“黑名单”管理</w:t>
      </w:r>
      <w:r>
        <w:rPr>
          <w:rFonts w:ascii="仿宋" w:eastAsia="仿宋" w:hAnsi="仿宋" w:hint="eastAsia"/>
          <w:szCs w:val="21"/>
        </w:rPr>
        <w:t>。校外单位违规的，必须在24小时之内整改。第一次出现任何一种形式的违规，口头警告；第二次违规起，列入黑名单，且1个月内严禁张贴署名该单位（机构）、人员、联系方式的任何宣传品；第三次违规，12个月内严禁张贴署名该单位（机构）、人员、联系方式的任何宣传品；第四次违规，违规单位及其下属所有单位（机构）、所有联系人、所有联系方式全部不得在学校三个校区再出现。</w:t>
      </w:r>
    </w:p>
    <w:p w:rsidR="00D81477" w:rsidRDefault="00D81477" w:rsidP="00D81477">
      <w:pPr>
        <w:pStyle w:val="1"/>
        <w:numPr>
          <w:ilvl w:val="0"/>
          <w:numId w:val="1"/>
        </w:numPr>
        <w:spacing w:line="300" w:lineRule="auto"/>
        <w:ind w:left="0" w:firstLine="420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对校外违规单位，校党委宣传统战部随时可以收回宣传品张贴许可权。</w:t>
      </w:r>
    </w:p>
    <w:p w:rsidR="00D81477" w:rsidRDefault="00D81477" w:rsidP="00D81477">
      <w:pPr>
        <w:pStyle w:val="1"/>
        <w:spacing w:line="300" w:lineRule="auto"/>
        <w:ind w:firstLineChars="0" w:firstLine="0"/>
        <w:rPr>
          <w:rFonts w:ascii="仿宋" w:eastAsia="仿宋" w:hAnsi="仿宋" w:hint="eastAsia"/>
          <w:szCs w:val="21"/>
        </w:rPr>
      </w:pPr>
    </w:p>
    <w:p w:rsidR="00D81477" w:rsidRDefault="00D81477" w:rsidP="00D81477">
      <w:pPr>
        <w:spacing w:line="300" w:lineRule="auto"/>
        <w:ind w:firstLineChars="200" w:firstLine="482"/>
        <w:jc w:val="left"/>
        <w:rPr>
          <w:rFonts w:ascii="仿宋" w:eastAsia="仿宋" w:hAnsi="仿宋" w:hint="eastAsia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校外单位领导、责任人签字并承诺：</w:t>
      </w:r>
    </w:p>
    <w:p w:rsidR="00D81477" w:rsidRDefault="00D81477" w:rsidP="00D81477">
      <w:pPr>
        <w:spacing w:line="300" w:lineRule="auto"/>
        <w:ind w:firstLineChars="200" w:firstLine="480"/>
        <w:jc w:val="lef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我已完全知悉本告知书内容，并严格遵守相关规定。</w:t>
      </w:r>
    </w:p>
    <w:p w:rsidR="00D81477" w:rsidRDefault="00D81477" w:rsidP="00D81477">
      <w:pPr>
        <w:spacing w:line="300" w:lineRule="auto"/>
        <w:ind w:firstLineChars="800" w:firstLine="1920"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亲笔签名：</w:t>
      </w:r>
    </w:p>
    <w:p w:rsidR="00D81477" w:rsidRDefault="00D81477" w:rsidP="00D81477">
      <w:pPr>
        <w:spacing w:line="300" w:lineRule="auto"/>
        <w:jc w:val="center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本人身份证号：                      手机号：</w:t>
      </w:r>
    </w:p>
    <w:p w:rsidR="009D4515" w:rsidRPr="00D81477" w:rsidRDefault="00D81477" w:rsidP="00D81477">
      <w:pPr>
        <w:spacing w:line="300" w:lineRule="auto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年    月    日</w:t>
      </w:r>
    </w:p>
    <w:sectPr w:rsidR="009D4515" w:rsidRPr="00D81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515" w:rsidRDefault="009D4515" w:rsidP="00D81477">
      <w:r>
        <w:separator/>
      </w:r>
    </w:p>
  </w:endnote>
  <w:endnote w:type="continuationSeparator" w:id="1">
    <w:p w:rsidR="009D4515" w:rsidRDefault="009D4515" w:rsidP="00D81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515" w:rsidRDefault="009D4515" w:rsidP="00D81477">
      <w:r>
        <w:separator/>
      </w:r>
    </w:p>
  </w:footnote>
  <w:footnote w:type="continuationSeparator" w:id="1">
    <w:p w:rsidR="009D4515" w:rsidRDefault="009D4515" w:rsidP="00D814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E70A4"/>
    <w:multiLevelType w:val="multilevel"/>
    <w:tmpl w:val="679E70A4"/>
    <w:lvl w:ilvl="0">
      <w:start w:val="1"/>
      <w:numFmt w:val="japaneseCounting"/>
      <w:lvlText w:val="第%1条"/>
      <w:lvlJc w:val="left"/>
      <w:pPr>
        <w:ind w:left="786" w:hanging="360"/>
      </w:pPr>
      <w:rPr>
        <w:rFonts w:asciiTheme="minorHAnsi" w:eastAsiaTheme="minorEastAsia" w:hAnsiTheme="minorHAnsi" w:cstheme="minorBidi"/>
        <w:b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477"/>
    <w:rsid w:val="009D4515"/>
    <w:rsid w:val="00D81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4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1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14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1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1477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81477"/>
    <w:pPr>
      <w:ind w:firstLineChars="200" w:firstLine="420"/>
    </w:pPr>
  </w:style>
  <w:style w:type="table" w:styleId="a5">
    <w:name w:val="Table Grid"/>
    <w:basedOn w:val="a1"/>
    <w:uiPriority w:val="59"/>
    <w:qFormat/>
    <w:rsid w:val="00D8147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2016-12-23T02:22:00Z</dcterms:created>
  <dcterms:modified xsi:type="dcterms:W3CDTF">2016-12-23T02:23:00Z</dcterms:modified>
</cp:coreProperties>
</file>